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835"/>
        <w:gridCol w:w="1134"/>
        <w:gridCol w:w="737"/>
        <w:gridCol w:w="1519"/>
        <w:gridCol w:w="1230"/>
        <w:gridCol w:w="289"/>
        <w:gridCol w:w="987"/>
        <w:gridCol w:w="680"/>
        <w:gridCol w:w="680"/>
        <w:gridCol w:w="397"/>
        <w:gridCol w:w="284"/>
      </w:tblGrid>
      <w:tr>
        <w:trPr>
          <w:trHeight w:hRule="exact" w:val="870.24"/>
        </w:trPr>
        <w:tc>
          <w:tcPr>
            <w:tcW w:w="283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21.0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316.95" w:type="dxa"/>
            <w:gridSpan w:val="6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Додаток 20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до Порядку складання бюджетної звітності розпорядниками та одержувачами бюджетних коштів, звітності фондами загальнообов'язкового державного соціального і пенсійного страхування</w:t>
            </w:r>
          </w:p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(пункту 5 розділу II)</w:t>
            </w:r>
          </w:p>
        </w:tc>
      </w:tr>
      <w:tr>
        <w:trPr>
          <w:trHeight w:hRule="exact" w:val="277.83"/>
        </w:trPr>
        <w:tc>
          <w:tcPr>
            <w:tcW w:w="10773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55.273"/>
        </w:trPr>
        <w:tc>
          <w:tcPr>
            <w:tcW w:w="10773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Довідка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дебіторську та кредиторську заборгованість за операціями, які не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відображаються у формі № 7д, № 7м «Звіт</w:t>
            </w:r>
          </w:p>
          <w:p>
            <w:pPr>
              <w:jc w:val="center"/>
              <w:spacing w:after="0" w:line="285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4"/>
                <w:szCs w:val="24"/>
              </w:rPr>
              <w:t> про заборгованість за бюджетними коштами»</w:t>
            </w:r>
          </w:p>
        </w:tc>
      </w:tr>
      <w:tr>
        <w:trPr>
          <w:trHeight w:hRule="exact" w:val="277.8299"/>
        </w:trPr>
        <w:tc>
          <w:tcPr>
            <w:tcW w:w="10773" w:type="dxa"/>
            <w:gridSpan w:val="11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на  01  січня 2024 року</w:t>
            </w:r>
          </w:p>
        </w:tc>
      </w:tr>
      <w:tr>
        <w:trPr>
          <w:trHeight w:hRule="exact" w:val="277.8299"/>
        </w:trPr>
        <w:tc>
          <w:tcPr>
            <w:tcW w:w="283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621.05" w:type="dxa"/>
            <w:gridSpan w:val="4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275.7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01"/>
        </w:trPr>
        <w:tc>
          <w:tcPr>
            <w:tcW w:w="283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621.05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Черкаська гімназія №9 ім.О.М.Луценка Черкаської міської ради Черкаської області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14202233</w:t>
            </w:r>
          </w:p>
        </w:tc>
      </w:tr>
      <w:tr>
        <w:trPr>
          <w:trHeight w:hRule="exact" w:val="261.5131"/>
        </w:trPr>
        <w:tc>
          <w:tcPr>
            <w:tcW w:w="283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621.05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Придніпровський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UA71080490010144486</w:t>
            </w:r>
          </w:p>
        </w:tc>
      </w:tr>
      <w:tr>
        <w:trPr>
          <w:trHeight w:hRule="exact" w:val="449.8201"/>
        </w:trPr>
        <w:tc>
          <w:tcPr>
            <w:tcW w:w="283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621.05" w:type="dxa"/>
            <w:gridSpan w:val="4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246.9598"/>
        </w:trPr>
        <w:tc>
          <w:tcPr>
            <w:tcW w:w="8731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державного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бюджету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 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   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8731.8" w:type="dxa"/>
            <w:gridSpan w:val="7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201"/>
        </w:trPr>
        <w:tc>
          <w:tcPr>
            <w:tcW w:w="7456.0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річна</w:t>
            </w:r>
            <w:r>
              <w:rPr/>
              <w:t xml:space="preserve"> 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Одиниця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виміру: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грн.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коп.</w:t>
            </w:r>
            <w:r>
              <w:rPr/>
              <w:t xml:space="preserve"> </w:t>
            </w:r>
          </w:p>
        </w:tc>
        <w:tc>
          <w:tcPr>
            <w:tcW w:w="1275.75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96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3969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7745.1" w:type="dxa"/>
            <w:gridSpan w:val="6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833.4906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Назва показників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Код рядка</w:t>
            </w:r>
          </w:p>
        </w:tc>
        <w:tc>
          <w:tcPr>
            <w:tcW w:w="303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На початок звітного року</w:t>
            </w:r>
          </w:p>
        </w:tc>
        <w:tc>
          <w:tcPr>
            <w:tcW w:w="3027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На кінець звітного</w:t>
            </w:r>
          </w:p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періоду (року)</w:t>
            </w:r>
          </w:p>
        </w:tc>
      </w:tr>
      <w:tr>
        <w:trPr>
          <w:trHeight w:hRule="exact" w:val="277.8299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дебет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кредит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дебет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20"/>
                <w:szCs w:val="20"/>
              </w:rPr>
              <w:t> кредит</w:t>
            </w:r>
          </w:p>
        </w:tc>
      </w:tr>
      <w:tr>
        <w:trPr>
          <w:trHeight w:hRule="exact" w:val="277.829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1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2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3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4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5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6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Допомога і компенсації громадянам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010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допомога і компенсації громадянам, які постраждали внаслідок Чорнобильської катастрофи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011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допомога по тимчасовій непрацездатності, вагітності і пологах, на поховання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012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Розрахунки за операціями з внутрівідомчої передачі запасів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020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Розрахунки за депозитними операціями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030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з грошовими документами, матеріальними цінностями та іншими депозитними операціями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031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у залишках коштів на рахунках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032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18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Інша заборгованість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у тому числі[1]: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040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041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042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043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044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045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046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047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048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049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604.6111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Кредиторська заборгованість за бюджетними зобов’язаннями, не взятими на облік органами Казначейства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050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X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424.2409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Розрахунки за іншими операціями</w:t>
            </w:r>
          </w:p>
          <w:p>
            <w:pPr>
              <w:jc w:val="lef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у тому числі[1]: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060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6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061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4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062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3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063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1166.885"/>
        </w:trPr>
        <w:tc>
          <w:tcPr>
            <w:tcW w:w="2835" w:type="dxa"/>
          </w:tcPr>
          <w:p/>
        </w:tc>
        <w:tc>
          <w:tcPr>
            <w:tcW w:w="1134" w:type="dxa"/>
          </w:tcPr>
          <w:p/>
        </w:tc>
        <w:tc>
          <w:tcPr>
            <w:tcW w:w="737" w:type="dxa"/>
          </w:tcPr>
          <w:p/>
        </w:tc>
        <w:tc>
          <w:tcPr>
            <w:tcW w:w="1519" w:type="dxa"/>
          </w:tcPr>
          <w:p/>
        </w:tc>
        <w:tc>
          <w:tcPr>
            <w:tcW w:w="1230" w:type="dxa"/>
          </w:tcPr>
          <w:p/>
        </w:tc>
        <w:tc>
          <w:tcPr>
            <w:tcW w:w="289" w:type="dxa"/>
          </w:tcPr>
          <w:p/>
        </w:tc>
        <w:tc>
          <w:tcPr>
            <w:tcW w:w="987" w:type="dxa"/>
          </w:tcPr>
          <w:p/>
        </w:tc>
        <w:tc>
          <w:tcPr>
            <w:tcW w:w="680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984"/>
        <w:gridCol w:w="1984"/>
        <w:gridCol w:w="737"/>
        <w:gridCol w:w="1519"/>
        <w:gridCol w:w="1520"/>
        <w:gridCol w:w="1519"/>
        <w:gridCol w:w="1225"/>
        <w:gridCol w:w="284"/>
      </w:tblGrid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064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065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066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067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068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069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37.405"/>
        </w:trPr>
        <w:tc>
          <w:tcPr>
            <w:tcW w:w="396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Разом</w:t>
            </w:r>
          </w:p>
        </w:tc>
        <w:tc>
          <w:tcPr>
            <w:tcW w:w="737.1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070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64574,63</w:t>
            </w:r>
          </w:p>
        </w:tc>
        <w:tc>
          <w:tcPr>
            <w:tcW w:w="1519.5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  <w:tc>
          <w:tcPr>
            <w:tcW w:w="1508.4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right"/>
              <w:spacing w:after="0" w:line="195" w:lineRule="auto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6"/>
                <w:szCs w:val="16"/>
              </w:rPr>
              <w:t> -</w:t>
            </w:r>
          </w:p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280.1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1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Керівник                 </w:t>
            </w:r>
          </w:p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27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20"/>
                <w:szCs w:val="20"/>
              </w:rPr>
              <w:t> Ірина ТОПЧІЙ</w:t>
            </w:r>
          </w:p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85.6213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41.1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Головний бухгалтер</w:t>
            </w:r>
          </w:p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27.9" w:type="dxa"/>
            <w:gridSpan w:val="3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20"/>
                <w:szCs w:val="20"/>
              </w:rPr>
              <w:t> Ірина ЛЯСКОВСЬКА</w:t>
            </w:r>
          </w:p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984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9"/>
        </w:trPr>
        <w:tc>
          <w:tcPr>
            <w:tcW w:w="1984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21.6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65" w:lineRule="auto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color w:val="#000000"/>
                <w:sz w:val="14"/>
                <w:szCs w:val="14"/>
              </w:rPr>
              <w:t> " 17 " січня 2024р.</w:t>
            </w:r>
          </w:p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19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508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1159.095"/>
        </w:trPr>
        <w:tc>
          <w:tcPr>
            <w:tcW w:w="1984" w:type="dxa"/>
          </w:tcPr>
          <w:p/>
        </w:tc>
        <w:tc>
          <w:tcPr>
            <w:tcW w:w="1984" w:type="dxa"/>
          </w:tcPr>
          <w:p/>
        </w:tc>
        <w:tc>
          <w:tcPr>
            <w:tcW w:w="737" w:type="dxa"/>
          </w:tcPr>
          <w:p/>
        </w:tc>
        <w:tc>
          <w:tcPr>
            <w:tcW w:w="1519" w:type="dxa"/>
          </w:tcPr>
          <w:p/>
        </w:tc>
        <w:tc>
          <w:tcPr>
            <w:tcW w:w="1520" w:type="dxa"/>
          </w:tcPr>
          <w:p/>
        </w:tc>
        <w:tc>
          <w:tcPr>
            <w:tcW w:w="1519" w:type="dxa"/>
          </w:tcPr>
          <w:p/>
        </w:tc>
        <w:tc>
          <w:tcPr>
            <w:tcW w:w="1134" w:type="dxa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" w:type="dxa"/>
          </w:tcPr>
          <w:p/>
        </w:tc>
      </w:tr>
    </w:tbl>
    <w:p/>
    <w:sectPr>
      <w:pgSz w:w="11907" w:h="16840"/>
      <w:pgMar w:top="567" w:right="567" w:bottom="54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Form_f_d20</dc:title>
  <dc:creator>FastReport.NET</dc:creator>
</cp:coreProperties>
</file>